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333 vom 20. Januar 2026</w:t>
      </w:r>
    </w:p>
    <w:p>
      <w:r>
        <w:t>FR Kantonsgericht, 2026-01-20, DE</w:t>
      </w:r>
    </w:p>
    <w:p>
      <w:r>
        <w:rPr>
          <w:b/>
        </w:rPr>
        <w:t xml:space="preserve">Quelle: </w:t>
      </w:r>
      <w:r>
        <w:t>https://mcp.opencaselaw.ch/entscheid/fr_gerichte_502 2025 333</w:t>
      </w:r>
    </w:p>
    <w:p>
      <w:r>
        <w:t>FR: FR_GERICHTE 502 2025 333 du 20 janvier 2026</w:t>
      </w:r>
    </w:p>
    <w:p>
      <w:r>
        <w:t>IT: FR_GERICHTE 502 2025 333 del 20 gennaio 2026</w:t>
      </w:r>
    </w:p>
    <w:p>
      <w:pPr>
        <w:pStyle w:val="Heading2"/>
      </w:pPr>
      <w:r>
        <w:t>Erwägungen</w:t>
      </w:r>
    </w:p>
    <w:p>
      <w:r>
        <w:rPr>
          <w:b/>
        </w:rPr>
        <w:t>E. 1</w:t>
      </w:r>
    </w:p>
    <w:p>
      <w:r>
        <w:t>des Justizgesetzes vom 31. Mai 2010 [JG; SGF 130.1]). Aus den Akten geht nicht hervor, wann dem Beschwerdeführer die angefochtene Verfügung zugestellt wurde. So oder anders gilt die Beschwerde vom 18. September 2025 gegen die Verfügung vom 9. September 2025 als fristgerecht erfolgt.</w:t>
      </w:r>
    </w:p>
    <w:p>
      <w:r>
        <w:rPr>
          <w:b/>
        </w:rPr>
        <w:t>E. 1.1</w:t>
      </w:r>
    </w:p>
    <w:p>
      <w:r>
        <w:t>Die Beschwerde ist zulässig gegen die Verfügungen und die Verfahrenshandlungen von Poli- zei, Staatsanwaltschaft und Übertretungsstrafbehörden. Sie ist gegen schriftlich oder mündlich eröff- nete Entscheide innert 10 Tagen schriftlich und begründet bei der Beschwerdeinstanz einzureichen (Art. 396 Abs. 1, Art. 393 Abs. 1 Bst. a i.V.m. Art. 310 Abs. 2 und Art. 322 Abs. 2 StPO; Art. 85 Abs.</w:t>
      </w:r>
    </w:p>
    <w:p>
      <w:r>
        <w:rPr>
          <w:b/>
        </w:rPr>
        <w:t>E. 1.2</w:t>
      </w:r>
    </w:p>
    <w:p>
      <w:r>
        <w:t>Nach Art. 382 Abs. 1 StPO kann jede Partei, die ein rechtlich geschütztes Interesse an der Aufhebung oder Änderung eines Entscheids hat, ein Rechtsmittel ergreifen. Partei im Strafverfahren ist auch die Privatklägerschaft (Art. 104 Abs. 1 Bst. b StPO). Der Beschwerdeführer ist als Privatkläger und durch das angebliche Delikt betroffene Person zur Beschwerde legitimiert.</w:t>
      </w:r>
    </w:p>
    <w:p>
      <w:r>
        <w:rPr>
          <w:b/>
        </w:rPr>
        <w:t>E. 1.3</w:t>
      </w:r>
    </w:p>
    <w:p>
      <w:r>
        <w:t>Die Beschwerde muss eine Begründung enthalten (Art. 385 Abs. 1 und Art. 396 Abs. 1 StPO), was vorliegend grundsätzlich der Fall ist. Auf die frist- und formgerechte Beschwerde ist somit ein- zutreten.</w:t>
      </w:r>
    </w:p>
    <w:p>
      <w:r>
        <w:rPr>
          <w:b/>
        </w:rPr>
        <w:t>E. 1.4</w:t>
      </w:r>
    </w:p>
    <w:p>
      <w:r>
        <w:t>Nicht auf die Beschwerde einzutreten ist, soweit der Beschwerdeführer die strafrechtliche Verurteilung der Beschwerdegegnerin 1 sowie die Auferlegung der Verfahrenskosten des Strafver- fahrens an die Beschwerdegegnerin 1 und den Ersatz seiner Parteikosten beantragt. Bei einer Beschwerde gegen eine Nichtanhandnahmeverfügung kann die Strafkammer höchstens die ange- fochtene Verfügung aufheben, die Sache zur neuen Entscheidung an die Vorinstanz zurückweisen und für den weiteren Gang des Verfahrens Weisungen erteilen (vgl. Art. 397 Abs. 2 und 3 StPO). Die Beschwerde enthält zudem keine eigenständige Begründung in Bezug auf die Kosten.</w:t>
      </w:r>
    </w:p>
    <w:p>
      <w:r>
        <w:rPr>
          <w:b/>
        </w:rPr>
        <w:t>E. 1.5</w:t>
      </w:r>
    </w:p>
    <w:p>
      <w:r>
        <w:t>Mit der Beschwerde können Rechtsverletzungen, die unvollständige oder unrichtige Feststel- lung des Sachverhalts sowie Unangemessenheit gerügt werden (Art. 393 Abs. 2 StPO).</w:t>
      </w:r>
    </w:p>
    <w:p>
      <w:r>
        <w:rPr>
          <w:b/>
        </w:rPr>
        <w:t>E. 1.6</w:t>
      </w:r>
    </w:p>
    <w:p>
      <w:r>
        <w:t>Die Beschwerde wird in einem schriftlichen Verfahren behandelt (Art. 397 Abs. 1 StPO). Die Strafkammer verfügt dabei grundsätzlich über volle Kognition (Art. 391 Abs. 1, 393 Abs. 2 StPO).</w:t>
      </w:r>
    </w:p>
    <w:p>
      <w:r>
        <w:rPr>
          <w:b/>
        </w:rPr>
        <w:t>E. 2.1</w:t>
      </w:r>
    </w:p>
    <w:p>
      <w:r>
        <w:t>Nach Art. 309 Abs. 1 Bst. a StPO eröffnet die Staatsanwaltschaft eine Untersuchung, wenn sich aus den Informationen und Berichten der Polizei, aus der Strafanzeige oder aus ihren eigenen</w:t>
      </w:r>
    </w:p>
    <w:p>
      <w:r>
        <w:t>Kantonsgericht KG Seite 4 von 6 Feststellungen ein hinreichender Tatverdacht ergibt. Sie verzichtet auf die Eröffnung, wenn sie sofort eine Nichtanhandnahmeverfügung oder einen Strafbefehl erlässt (Art. 309 Abs. 4 StPO). Die Staats- anwaltschaft verfügt nach Art. 310 Abs. 1 StPO die Nichtanhandnahme, sobald aufgrund der Strafanzeige oder des Polizeirapports feststeht, dass die fraglichen Straftatbestände oder die Prozessvoraussetzungen eindeutig nicht erfüllt sind (Bst. a), Verfahrenshindernisse bestehen (Bst. b) oder aus den in Art. 8 genannten Gründen auf eine Strafverfolgung zu verzichten ist (Bst. c).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 nahme darf nur in sachverhaltsmässig und rechtlich klaren Fällen ergehen. Es muss sicher fest- stehen, dass der Sachverhalt unter keinen Straftatbestand fällt. Der Grundsatz «in dubio pro duriore» ist unter Würdigung der im Einzelfall gegebenen Umstände handzuhaben. Die Staatsanwaltschaft und die Beschwerdeinstanz verfügen insoweit über einen gewissen Spielraum. Im Zweifelsfall, wenn die Gründe der Nichtanhandnahme nicht mit absoluter Sicherheit gegeben sind, muss das Verfahren eröffnet werden. Eine Nichtanhandnahmeverfügung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 verfahrens glaubhaft widerrief. Die Staatsanwaltschaft eröffnet hingegen eine Untersuchung,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 verdacht soll eine plausible Tatsachengrundlage haben, aus der sich die konkrete Möglichkeit der Begehung einer Straftat ergibt (u.a. BGE 138 IV 86 E. 4.1 ff.; 137 IV 285 E. 2.2 f.; Urteil BGer 6B_830/2013 vom 10. Dezember 2013 E. 1.4; je m.H.).</w:t>
      </w:r>
    </w:p>
    <w:p>
      <w:r>
        <w:rPr>
          <w:b/>
        </w:rPr>
        <w:t>E. 2.2</w:t>
      </w:r>
    </w:p>
    <w:p>
      <w:r>
        <w:t>Die Staatsanwaltschaft erwog, dass der fragliche Straftatbestand eindeutig nicht erfüllt sei, indem die Beschimpfung – als diese getätigt wurde – vom Beschwerdeführer und auch von sonst niemandem wahrgenommen worden sei. Weiter sei die Aussage von der Beschwerdegegnerin 1 getätigt worden, nachdem er ihre Tochter als «grusiges Tier» beschimpft hatte. Die Beschimpfung sei somit als Reaktion auf eine Beschimpfung der Tochter erfolgt, weshalb gemäss Art. 177 Abs. 2 StGB von einer Strafe abzusehen sei. Schlussendlich sei die Beschwerdegegnerin 1 nicht als Beschuldigte befragt worden, weshalb das Protokoll nicht zu ihren Lasten verwendet werden dürfte. Weitere Beweise würden nicht vorliegen, da die Beschimpfung vom Beschwerdeführer gar nicht wahrgenommen worden sei.</w:t>
      </w:r>
    </w:p>
    <w:p>
      <w:r>
        <w:rPr>
          <w:b/>
        </w:rPr>
        <w:t>E. 2.3</w:t>
      </w:r>
    </w:p>
    <w:p>
      <w:r>
        <w:t>Der Beschwerdeführer bringt dagegen vor, dass zumindest die Tochter der Beschwerde- gegnerin 1 die Aussage gehört hätte. Ferner habe er – zwar mit Verspätung – von der Aussage durch das Befragungsprotokoll Kenntnis erhalten. Diese Verspätung ändere nichts an der Strafbar- keit. Sollte niemand die ehrverletzende Äusserung wahrgenommen haben, würde zumindest ein Versuch vorliegen. Ihm würde zu Unrecht und ohne jegliche Ermittlungen ungebührliches Verhalten unterstellt. So oder anders müsse bei Art. 177 Abs. 2 StGB eine Verurteilung erfolgen. Es könne in der Folge lediglich von der Strafe Umgang genommen werden. Darüber entscheide aber nicht die Staatsanwaltschaft, sondern das Gericht. Schliesslich sei die Beschwerdegegnerin 1 als Auskunfts-</w:t>
      </w:r>
    </w:p>
    <w:p>
      <w:r>
        <w:t>Kantonsgericht KG Seite 5 von 6 person befragt worden, womit für sie die gleichen Bestimmungen gegolten hätten, die auch bei Befragungen von beschuldigten Personen zur Anwendung gelangen würden. Es gebe zudem keine Norm, welche es verbieten würde, Aussagen zu verwerten, durch die eine von der Polizei zu Protokoll befragte Person sich selbst belastet.</w:t>
      </w:r>
    </w:p>
    <w:p>
      <w:r>
        <w:rPr>
          <w:b/>
        </w:rPr>
        <w:t>E. 2.4</w:t>
      </w:r>
    </w:p>
    <w:p>
      <w:r>
        <w:t>Obwohl Art. 310 StPO Rechtfertigungsgründe nicht ausdrücklich als Gründe für eine Nicht- anhandnahme erwähnt, besteht kein Anlass, eine Untersuchung zu eröffnen, wenn das tatbestands- mässige Verhalten offenkundig erlaubt war (Urteil BGer 1B_158/2012 vom 15. Oktober 2012 E. 2.6 m.H.). Eine Nichtanhandnahme fällt auch bei einer Strafbefreiung gestützt auf Art. 177 Abs. 2 StGB in Betracht (vgl. Urteil BGer 6B_324/2014 vom 25. September 2014 E. 1.3 f. m.H.). Gemäss Art. 177 Abs. 1 StGB wird, auf Antrag, mit Geldstrafe bis zu 90 Tagessätzen bestraft, wer jemanden in anderer Weise durch Wort, Schrift, Bild, Gebärde oder Tätlichkeiten in seiner Ehre angreift. Hat der Beschimpfte durch sein ungebührliches Verhalten zu der Beschimpfung unmittelbar Anlass gegeben, so kann der Richter gemäss Art. 177 Abs. 2 StGB den Täter von Strafe befreien. Voraussetzung der Strafbefreiung ist, dass die Beschimpfung durch ein verwerfliches Verhalten des Beschimpften hervorgerufen wurde und dass sie unmittelbar auf die Provokation erfolgt ist. Das Merkmal der Unmittelbarkeit ist zeitlich zu verstehen, und zwar in dem Sinne, dass der Täter in der durch das ungebührliche Verhalten erregten Gemütslage handelt, ohne dass er Zeit zu ruhiger Überlegung hat (Urteil BGer 6B_451/2024 vom 15. September 2025 E. 3.3.1 m.H.).</w:t>
      </w:r>
    </w:p>
    <w:p>
      <w:r>
        <w:rPr>
          <w:b/>
        </w:rPr>
        <w:t>E. 2.5</w:t>
      </w:r>
    </w:p>
    <w:p>
      <w:r>
        <w:t>Gemäss der Aussagen der Beschwerdegegnerin 1 anlässlich der Einvernahme vom</w:t>
      </w:r>
    </w:p>
    <w:p>
      <w:r>
        <w:rPr>
          <w:b/>
        </w:rPr>
        <w:t>E. 2.6</w:t>
      </w:r>
    </w:p>
    <w:p>
      <w:r>
        <w:t>Unerheblich ist schliesslich, dass die Beschwerdegegnerin 1 die angebliche Beschimpfung anlässlich der Einvernahme vom 3. Oktober 2024 wiederholt hat. Die Erlaubtheit einer ehrverletzenden Äusserung kann sich aus Art. 14 StGB ergeben. Gemäss dieser Bestimmung verhält sich rechtmässig, wer handelt, wie es das Gesetz gebietet oder erlaubt, auch wenn die Tat nach dem StGB oder einem anderen Gesetz mit Strafe bedroht ist. Prozess- parteien können sich gemäss der Rechtsprechung bei allfälligen ehrenrührigen Bemerkungen auf</w:t>
      </w:r>
    </w:p>
    <w:p>
      <w:r>
        <w:t>Kantonsgericht KG Seite 6 von 6 ihre prozessualen Darlegungspflichten und damit auf Art. 14 StGB berufen (BGE 135 IV 177 E. 4 m.H.). Der Beschwerdegegnerin 1 war die Wiederholung ihrer Äusserung im Rahmen ihrer Darlegungs- pflicht somit erlaubt, womit sie sich dadurch nicht strafbar gemacht hat.</w:t>
      </w:r>
    </w:p>
    <w:p>
      <w:r>
        <w:rPr>
          <w:b/>
        </w:rPr>
        <w:t>E. 2.7</w:t>
      </w:r>
    </w:p>
    <w:p>
      <w:r>
        <w:t>Die Beschwerde ist demnach abzuweisen, soweit darauf einzutreten ist. Die weiteren Rügen des Beschwerdeführers ändern nichts daran, weshalb nicht weiter darauf einzugehen ist.</w:t>
      </w:r>
    </w:p>
    <w:p>
      <w:r>
        <w:rPr>
          <w:b/>
        </w:rPr>
        <w:t>E. 3</w:t>
      </w:r>
    </w:p>
    <w:p>
      <w:r>
        <w:t>Die Kosten des Rechtsmittelverfahrens tragen die Parteien nach Massgabe ihres Obsiegens oder Unterliegens (Art. 428 Abs. 1 StPO). Vorliegend wird die Beschwerde abgewiesen, soweit darauf einzutreten ist, sodass die Verfahrens- kosten dem Beschwerdeführer aufzuerlegen sind. Sie werden auf CHF 600.- (Gebühr: CHF 500.-; Auslagen: CHF 100.-) festgesetzt und von der geleisteten Sicherheit bezogen. Es ist keine Parteientschädigung zu sprechen. Die Kammer erkennt: I. Die Beschwerde wird abgewiesen, soweit darauf einzutreten ist. Die Verfügung vom 9. September 2025 wird somit bestätigt. II. Die Kosten des Beschwerdeverfahrens werden auf CHF 600.- (Gebühr: CHF 500.-, Auslagen CHF 100.-) festgesetzt. Sie werden A.________ auferlegt und von der geleisteten Sicherheit bezogen. III. Es wird keine Parteientschädigung gesprochen.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20. Januar 2026/sig EXPED-SIGN-01 EXPED-SIGN-02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